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spacing w:after="0" w:line="240" w:lineRule="auto"/>
        <w:widowControl w:val="off"/>
        <w:rPr>
          <w:rFonts w:ascii="Arial" w:hAnsi="Arial" w:eastAsia="Times New Roman" w:cs="Arial"/>
          <w:b/>
          <w:sz w:val="24"/>
          <w:szCs w:val="24"/>
          <w:lang w:eastAsia="ru-RU"/>
        </w:rPr>
        <w:outlineLvl w:val="0"/>
      </w:pPr>
      <w:r>
        <w:rPr>
          <w:rFonts w:ascii="Arial" w:hAnsi="Arial" w:eastAsia="Times New Roman" w:cs="Arial"/>
          <w:b/>
          <w:sz w:val="24"/>
          <w:szCs w:val="24"/>
          <w:lang w:eastAsia="ru-RU"/>
        </w:rPr>
      </w:r>
      <w:r>
        <w:rPr>
          <w:rFonts w:ascii="Arial" w:hAnsi="Arial" w:eastAsia="Times New Roman" w:cs="Arial"/>
          <w:b/>
          <w:sz w:val="24"/>
          <w:szCs w:val="24"/>
          <w:lang w:eastAsia="ru-RU"/>
        </w:rPr>
      </w:r>
      <w:r>
        <w:rPr>
          <w:rFonts w:ascii="Arial" w:hAnsi="Arial" w:eastAsia="Times New Roman" w:cs="Arial"/>
          <w:b/>
          <w:sz w:val="24"/>
          <w:szCs w:val="24"/>
          <w:lang w:eastAsia="ru-RU"/>
        </w:rPr>
      </w:r>
    </w:p>
    <w:p>
      <w:pPr>
        <w:jc w:val="center"/>
        <w:spacing w:after="0" w:line="240" w:lineRule="auto"/>
        <w:widowControl w:val="off"/>
        <w:rPr>
          <w:rFonts w:ascii="Arial" w:hAnsi="Arial" w:eastAsia="Times New Roman" w:cs="Arial"/>
          <w:b/>
          <w:sz w:val="24"/>
          <w:szCs w:val="24"/>
          <w:lang w:eastAsia="ru-RU"/>
        </w:rPr>
        <w:outlineLvl w:val="0"/>
      </w:pPr>
      <w:r>
        <w:rPr>
          <w:rFonts w:ascii="Arial" w:hAnsi="Arial" w:eastAsia="Times New Roman" w:cs="Arial"/>
          <w:b/>
          <w:sz w:val="24"/>
          <w:szCs w:val="24"/>
          <w:lang w:eastAsia="ru-RU"/>
        </w:rPr>
      </w:r>
      <w:r>
        <w:rPr>
          <w:rFonts w:ascii="Arial" w:hAnsi="Arial" w:eastAsia="Times New Roman" w:cs="Arial"/>
          <w:b/>
          <w:sz w:val="24"/>
          <w:szCs w:val="24"/>
          <w:lang w:eastAsia="ru-RU"/>
        </w:rPr>
      </w:r>
      <w:r>
        <w:rPr>
          <w:rFonts w:ascii="Arial" w:hAnsi="Arial" w:eastAsia="Times New Roman" w:cs="Arial"/>
          <w:b/>
          <w:sz w:val="24"/>
          <w:szCs w:val="24"/>
          <w:lang w:eastAsia="ru-RU"/>
        </w:rPr>
      </w:r>
    </w:p>
    <w:p>
      <w:pPr>
        <w:jc w:val="center"/>
        <w:spacing w:after="0" w:line="240" w:lineRule="auto"/>
        <w:widowControl w:val="off"/>
        <w:rPr>
          <w:rFonts w:ascii="Arial" w:hAnsi="Arial" w:eastAsia="Times New Roman" w:cs="Arial"/>
          <w:b/>
          <w:sz w:val="24"/>
          <w:szCs w:val="24"/>
          <w:lang w:eastAsia="ru-RU"/>
        </w:rPr>
        <w:outlineLvl w:val="0"/>
      </w:pPr>
      <w:r>
        <w:rPr>
          <w:rFonts w:ascii="Arial" w:hAnsi="Arial" w:eastAsia="Times New Roman" w:cs="Arial"/>
          <w:b/>
          <w:sz w:val="24"/>
          <w:szCs w:val="24"/>
          <w:lang w:eastAsia="ru-RU"/>
        </w:rPr>
        <w:t xml:space="preserve">ГУБКИНСКИЙ ГОРОДСКОЙ ОКРУГ</w:t>
      </w:r>
      <w:r>
        <w:rPr>
          <w:rFonts w:ascii="Arial" w:hAnsi="Arial" w:eastAsia="Times New Roman" w:cs="Arial"/>
          <w:b/>
          <w:sz w:val="24"/>
          <w:szCs w:val="24"/>
          <w:lang w:eastAsia="ru-RU"/>
        </w:rPr>
      </w:r>
      <w:r>
        <w:rPr>
          <w:rFonts w:ascii="Arial" w:hAnsi="Arial" w:eastAsia="Times New Roman" w:cs="Arial"/>
          <w:b/>
          <w:sz w:val="24"/>
          <w:szCs w:val="24"/>
          <w:lang w:eastAsia="ru-RU"/>
        </w:rPr>
      </w:r>
    </w:p>
    <w:p>
      <w:pPr>
        <w:jc w:val="center"/>
        <w:spacing w:after="0" w:line="240" w:lineRule="auto"/>
        <w:widowControl w:val="off"/>
        <w:rPr>
          <w:rFonts w:ascii="Arial" w:hAnsi="Arial" w:eastAsia="Times New Roman" w:cs="Arial"/>
          <w:sz w:val="24"/>
          <w:szCs w:val="24"/>
          <w:lang w:eastAsia="ru-RU"/>
        </w:rPr>
      </w:pPr>
      <w:r>
        <w:rPr>
          <w:rFonts w:ascii="Arial" w:hAnsi="Arial" w:eastAsia="Times New Roman" w:cs="Arial"/>
          <w:b/>
          <w:sz w:val="24"/>
          <w:szCs w:val="24"/>
          <w:lang w:eastAsia="ru-RU"/>
        </w:rPr>
        <w:t xml:space="preserve">БЕЛГОРОДСКОЙ ОБЛАСТИ</w:t>
      </w:r>
      <w:r>
        <w:rPr>
          <w:rFonts w:ascii="Arial" w:hAnsi="Arial" w:eastAsia="Times New Roman" w:cs="Arial"/>
          <w:sz w:val="24"/>
          <w:szCs w:val="24"/>
          <w:lang w:eastAsia="ru-RU"/>
        </w:rPr>
      </w:r>
      <w:r>
        <w:rPr>
          <w:rFonts w:ascii="Arial" w:hAnsi="Arial" w:eastAsia="Times New Roman" w:cs="Arial"/>
          <w:sz w:val="24"/>
          <w:szCs w:val="24"/>
          <w:lang w:eastAsia="ru-RU"/>
        </w:rPr>
      </w:r>
    </w:p>
    <w:p>
      <w:pPr>
        <w:jc w:val="center"/>
        <w:spacing w:after="0" w:line="240" w:lineRule="auto"/>
        <w:widowControl w:val="off"/>
        <w:rPr>
          <w:rFonts w:ascii="Arial" w:hAnsi="Arial" w:eastAsia="Times New Roman" w:cs="Arial"/>
          <w:b/>
          <w:sz w:val="24"/>
          <w:szCs w:val="24"/>
          <w:lang w:eastAsia="ru-RU"/>
        </w:rPr>
      </w:pPr>
      <w:r>
        <w:rPr>
          <w:rFonts w:ascii="Arial" w:hAnsi="Arial" w:eastAsia="Times New Roman" w:cs="Arial"/>
          <w:b/>
          <w:sz w:val="24"/>
          <w:szCs w:val="24"/>
          <w:lang w:eastAsia="ru-RU"/>
        </w:rPr>
      </w:r>
      <w:r>
        <w:rPr>
          <w:rFonts w:ascii="Arial" w:hAnsi="Arial" w:eastAsia="Times New Roman" w:cs="Arial"/>
          <w:b/>
          <w:sz w:val="24"/>
          <w:szCs w:val="24"/>
          <w:lang w:eastAsia="ru-RU"/>
        </w:rPr>
      </w:r>
      <w:r>
        <w:rPr>
          <w:rFonts w:ascii="Arial" w:hAnsi="Arial" w:eastAsia="Times New Roman" w:cs="Arial"/>
          <w:b/>
          <w:sz w:val="24"/>
          <w:szCs w:val="24"/>
          <w:lang w:eastAsia="ru-RU"/>
        </w:rPr>
      </w:r>
    </w:p>
    <w:p>
      <w:pPr>
        <w:ind w:right="-284"/>
        <w:jc w:val="center"/>
        <w:spacing w:after="0" w:line="240" w:lineRule="auto"/>
        <w:widowControl w:val="off"/>
        <w:rPr>
          <w:rFonts w:ascii="Arial Narrow" w:hAnsi="Arial Narrow" w:eastAsia="Times New Roman" w:cs="Arial"/>
          <w:b/>
          <w:sz w:val="32"/>
          <w:szCs w:val="32"/>
        </w:rPr>
        <w:outlineLvl w:val="0"/>
      </w:pPr>
      <w:r>
        <w:rPr>
          <w:rFonts w:ascii="Arial Narrow" w:hAnsi="Arial Narrow" w:eastAsia="Times New Roman" w:cs="Arial"/>
          <w:b/>
          <w:sz w:val="32"/>
          <w:szCs w:val="32"/>
          <w:lang w:eastAsia="ru-RU"/>
        </w:rPr>
        <w:t xml:space="preserve">АДМИНИСТРАЦИЯ ГУБКИНСКОГО ГОРОДСКОГО ОКРУГА</w:t>
      </w:r>
      <w:r>
        <w:rPr>
          <w:rFonts w:ascii="Arial Narrow" w:hAnsi="Arial Narrow" w:eastAsia="Times New Roman" w:cs="Arial"/>
          <w:b/>
          <w:sz w:val="32"/>
          <w:szCs w:val="32"/>
        </w:rPr>
      </w:r>
      <w:r>
        <w:rPr>
          <w:rFonts w:ascii="Arial Narrow" w:hAnsi="Arial Narrow" w:eastAsia="Times New Roman" w:cs="Arial"/>
          <w:b/>
          <w:sz w:val="32"/>
          <w:szCs w:val="32"/>
        </w:rPr>
      </w:r>
    </w:p>
    <w:p>
      <w:pPr>
        <w:jc w:val="center"/>
        <w:spacing w:after="0" w:line="240" w:lineRule="auto"/>
        <w:widowControl w:val="off"/>
        <w:rPr>
          <w:rFonts w:ascii="Arial" w:hAnsi="Arial" w:eastAsia="Times New Roman" w:cs="Arial"/>
          <w:b/>
          <w:sz w:val="24"/>
          <w:szCs w:val="24"/>
          <w:lang w:eastAsia="ru-RU"/>
        </w:rPr>
        <w:outlineLvl w:val="0"/>
      </w:pPr>
      <w:r>
        <w:rPr>
          <w:rFonts w:ascii="Arial" w:hAnsi="Arial" w:eastAsia="Times New Roman" w:cs="Arial"/>
          <w:b/>
          <w:sz w:val="24"/>
          <w:szCs w:val="24"/>
          <w:lang w:eastAsia="ru-RU"/>
        </w:rPr>
      </w:r>
      <w:r>
        <w:rPr>
          <w:rFonts w:ascii="Arial" w:hAnsi="Arial" w:eastAsia="Times New Roman" w:cs="Arial"/>
          <w:b/>
          <w:sz w:val="24"/>
          <w:szCs w:val="24"/>
          <w:lang w:eastAsia="ru-RU"/>
        </w:rPr>
      </w:r>
      <w:r>
        <w:rPr>
          <w:rFonts w:ascii="Arial" w:hAnsi="Arial" w:eastAsia="Times New Roman" w:cs="Arial"/>
          <w:b/>
          <w:sz w:val="24"/>
          <w:szCs w:val="24"/>
          <w:lang w:eastAsia="ru-RU"/>
        </w:rPr>
      </w:r>
    </w:p>
    <w:p>
      <w:pPr>
        <w:jc w:val="center"/>
        <w:spacing w:after="0" w:line="240" w:lineRule="auto"/>
        <w:widowControl w:val="off"/>
        <w:rPr>
          <w:rFonts w:ascii="Arial" w:hAnsi="Arial" w:eastAsia="Times New Roman" w:cs="Arial"/>
          <w:sz w:val="32"/>
          <w:szCs w:val="32"/>
          <w:lang w:eastAsia="ru-RU"/>
        </w:rPr>
        <w:outlineLvl w:val="0"/>
      </w:pPr>
      <w:r>
        <w:rPr>
          <w:rFonts w:ascii="Arial" w:hAnsi="Arial" w:eastAsia="Times New Roman" w:cs="Arial"/>
          <w:sz w:val="32"/>
          <w:szCs w:val="32"/>
          <w:lang w:eastAsia="ru-RU"/>
        </w:rPr>
        <w:t xml:space="preserve">П О С Т А Н О В Л Е Н И Е</w:t>
      </w:r>
      <w:r>
        <w:rPr>
          <w:rFonts w:ascii="Arial" w:hAnsi="Arial" w:eastAsia="Times New Roman" w:cs="Arial"/>
          <w:sz w:val="32"/>
          <w:szCs w:val="32"/>
          <w:lang w:eastAsia="ru-RU"/>
        </w:rPr>
      </w:r>
      <w:r>
        <w:rPr>
          <w:rFonts w:ascii="Arial" w:hAnsi="Arial" w:eastAsia="Times New Roman" w:cs="Arial"/>
          <w:sz w:val="32"/>
          <w:szCs w:val="32"/>
          <w:lang w:eastAsia="ru-RU"/>
        </w:rPr>
      </w:r>
    </w:p>
    <w:p>
      <w:pPr>
        <w:jc w:val="center"/>
        <w:spacing w:after="0" w:line="240" w:lineRule="auto"/>
        <w:widowControl w:val="off"/>
        <w:rPr>
          <w:rFonts w:ascii="Arial" w:hAnsi="Arial" w:eastAsia="Times New Roman" w:cs="Arial"/>
          <w:b/>
          <w:sz w:val="24"/>
          <w:szCs w:val="24"/>
          <w:lang w:eastAsia="ru-RU"/>
        </w:rPr>
      </w:pPr>
      <w:r>
        <w:rPr>
          <w:rFonts w:ascii="Arial" w:hAnsi="Arial" w:eastAsia="Times New Roman" w:cs="Arial"/>
          <w:b/>
          <w:sz w:val="24"/>
          <w:szCs w:val="24"/>
          <w:lang w:eastAsia="ru-RU"/>
        </w:rPr>
      </w:r>
      <w:r>
        <w:rPr>
          <w:rFonts w:ascii="Arial" w:hAnsi="Arial" w:eastAsia="Times New Roman" w:cs="Arial"/>
          <w:b/>
          <w:sz w:val="24"/>
          <w:szCs w:val="24"/>
          <w:lang w:eastAsia="ru-RU"/>
        </w:rPr>
      </w:r>
      <w:r>
        <w:rPr>
          <w:rFonts w:ascii="Arial" w:hAnsi="Arial" w:eastAsia="Times New Roman" w:cs="Arial"/>
          <w:b/>
          <w:sz w:val="24"/>
          <w:szCs w:val="24"/>
          <w:lang w:eastAsia="ru-RU"/>
        </w:rPr>
      </w:r>
    </w:p>
    <w:p>
      <w:pPr>
        <w:jc w:val="center"/>
        <w:spacing w:after="0" w:line="240" w:lineRule="auto"/>
        <w:widowControl w:val="off"/>
        <w:rPr>
          <w:rFonts w:ascii="Arial" w:hAnsi="Arial" w:eastAsia="Times New Roman" w:cs="Arial"/>
          <w:b/>
          <w:sz w:val="17"/>
          <w:szCs w:val="17"/>
          <w:lang w:eastAsia="ru-RU"/>
        </w:rPr>
      </w:pPr>
      <w:r>
        <w:rPr>
          <w:rFonts w:ascii="Arial" w:hAnsi="Arial" w:eastAsia="Times New Roman" w:cs="Arial"/>
          <w:b/>
          <w:sz w:val="17"/>
          <w:szCs w:val="17"/>
          <w:lang w:eastAsia="ru-RU"/>
        </w:rPr>
        <w:t xml:space="preserve">Губкин</w:t>
      </w:r>
      <w:r>
        <w:rPr>
          <w:rFonts w:ascii="Arial" w:hAnsi="Arial" w:eastAsia="Times New Roman" w:cs="Arial"/>
          <w:b/>
          <w:sz w:val="17"/>
          <w:szCs w:val="17"/>
          <w:lang w:eastAsia="ru-RU"/>
        </w:rPr>
      </w:r>
      <w:r>
        <w:rPr>
          <w:rFonts w:ascii="Arial" w:hAnsi="Arial" w:eastAsia="Times New Roman" w:cs="Arial"/>
          <w:b/>
          <w:sz w:val="17"/>
          <w:szCs w:val="17"/>
          <w:lang w:eastAsia="ru-RU"/>
        </w:rPr>
      </w:r>
    </w:p>
    <w:p>
      <w:pPr>
        <w:jc w:val="center"/>
        <w:spacing w:after="0" w:line="240" w:lineRule="auto"/>
        <w:widowControl w:val="off"/>
        <w:rPr>
          <w:rFonts w:ascii="Arial" w:hAnsi="Arial" w:eastAsia="Times New Roman" w:cs="Arial"/>
          <w:b/>
          <w:sz w:val="24"/>
          <w:szCs w:val="24"/>
          <w:lang w:eastAsia="ru-RU"/>
        </w:rPr>
      </w:pPr>
      <w:r>
        <w:rPr>
          <w:rFonts w:ascii="Arial" w:hAnsi="Arial" w:eastAsia="Times New Roman" w:cs="Arial"/>
          <w:b/>
          <w:sz w:val="24"/>
          <w:szCs w:val="24"/>
          <w:lang w:eastAsia="ru-RU"/>
        </w:rPr>
      </w:r>
      <w:r>
        <w:rPr>
          <w:rFonts w:ascii="Arial" w:hAnsi="Arial" w:eastAsia="Times New Roman" w:cs="Arial"/>
          <w:b/>
          <w:sz w:val="24"/>
          <w:szCs w:val="24"/>
          <w:lang w:eastAsia="ru-RU"/>
        </w:rPr>
      </w:r>
      <w:r>
        <w:rPr>
          <w:rFonts w:ascii="Arial" w:hAnsi="Arial" w:eastAsia="Times New Roman" w:cs="Arial"/>
          <w:b/>
          <w:sz w:val="24"/>
          <w:szCs w:val="24"/>
          <w:lang w:eastAsia="ru-RU"/>
        </w:rPr>
      </w:r>
    </w:p>
    <w:p>
      <w:pPr>
        <w:spacing w:after="0"/>
        <w:tabs>
          <w:tab w:val="left" w:pos="709" w:leader="none"/>
        </w:tabs>
        <w:rPr>
          <w:rFonts w:ascii="Arial" w:hAnsi="Arial" w:cs="Arial"/>
          <w:b/>
          <w:sz w:val="18"/>
          <w:szCs w:val="18"/>
          <w:u w:val="single"/>
          <w:lang w:eastAsia="ar-SA"/>
        </w:rPr>
      </w:pPr>
      <w:r>
        <w:rPr>
          <w:rFonts w:ascii="Arial" w:hAnsi="Arial" w:cs="Arial"/>
          <w:b/>
          <w:sz w:val="18"/>
          <w:szCs w:val="18"/>
          <w:lang w:eastAsia="ar-SA"/>
        </w:rPr>
        <w:t xml:space="preserve">“</w:t>
      </w:r>
      <w:r>
        <w:rPr>
          <w:rFonts w:ascii="Arial" w:hAnsi="Arial" w:cs="Arial"/>
          <w:b/>
          <w:sz w:val="18"/>
          <w:szCs w:val="18"/>
          <w:lang w:eastAsia="ar-SA"/>
        </w:rPr>
        <w:t xml:space="preserve"> ___</w:t>
      </w:r>
      <w:r>
        <w:rPr>
          <w:rFonts w:ascii="Arial" w:hAnsi="Arial" w:cs="Arial"/>
          <w:b/>
          <w:sz w:val="18"/>
          <w:szCs w:val="18"/>
          <w:lang w:eastAsia="ar-SA"/>
        </w:rPr>
        <w:t xml:space="preserve"> " </w:t>
      </w:r>
      <w:r>
        <w:rPr>
          <w:rFonts w:ascii="Arial" w:hAnsi="Arial" w:cs="Arial"/>
          <w:b/>
          <w:sz w:val="18"/>
          <w:szCs w:val="18"/>
          <w:lang w:eastAsia="ar-SA"/>
        </w:rPr>
        <w:t xml:space="preserve">   __________</w:t>
      </w:r>
      <w:r>
        <w:rPr>
          <w:rFonts w:ascii="Arial" w:hAnsi="Arial" w:cs="Arial"/>
          <w:b/>
          <w:sz w:val="18"/>
          <w:szCs w:val="18"/>
          <w:lang w:eastAsia="ar-SA"/>
        </w:rPr>
        <w:t xml:space="preserve">  </w:t>
      </w:r>
      <w:r>
        <w:rPr>
          <w:rFonts w:ascii="Arial" w:hAnsi="Arial" w:cs="Arial"/>
          <w:b/>
          <w:sz w:val="18"/>
          <w:szCs w:val="18"/>
          <w:lang w:eastAsia="ar-SA"/>
        </w:rPr>
        <w:t xml:space="preserve">  2026</w:t>
      </w:r>
      <w:r>
        <w:rPr>
          <w:rFonts w:ascii="Arial" w:hAnsi="Arial" w:cs="Arial"/>
          <w:b/>
          <w:sz w:val="18"/>
          <w:szCs w:val="18"/>
          <w:lang w:eastAsia="ar-SA"/>
        </w:rPr>
        <w:t xml:space="preserve"> г.    </w:t>
      </w:r>
      <w:r>
        <w:rPr>
          <w:rFonts w:ascii="Arial" w:hAnsi="Arial" w:cs="Arial"/>
          <w:b/>
          <w:sz w:val="18"/>
          <w:szCs w:val="18"/>
          <w:lang w:eastAsia="ar-SA"/>
        </w:rPr>
        <w:tab/>
        <w:t xml:space="preserve">                                                                              </w:t>
      </w:r>
      <w:r>
        <w:rPr>
          <w:rFonts w:ascii="Arial" w:hAnsi="Arial" w:cs="Arial"/>
          <w:b/>
          <w:sz w:val="18"/>
          <w:szCs w:val="18"/>
          <w:lang w:eastAsia="ar-SA"/>
        </w:rPr>
        <w:t xml:space="preserve">                   </w:t>
      </w:r>
      <w:r>
        <w:rPr>
          <w:rFonts w:ascii="Arial" w:hAnsi="Arial" w:cs="Arial"/>
          <w:b/>
          <w:sz w:val="18"/>
          <w:szCs w:val="18"/>
          <w:lang w:eastAsia="ar-SA"/>
        </w:rPr>
        <w:t xml:space="preserve"> </w:t>
      </w:r>
      <w:r>
        <w:rPr>
          <w:rFonts w:ascii="Arial" w:hAnsi="Arial" w:cs="Arial"/>
          <w:b/>
          <w:sz w:val="18"/>
          <w:szCs w:val="18"/>
          <w:lang w:eastAsia="ar-SA"/>
        </w:rPr>
        <w:t xml:space="preserve">     </w:t>
      </w:r>
      <w:r>
        <w:rPr>
          <w:rFonts w:ascii="Arial" w:hAnsi="Arial" w:cs="Arial"/>
          <w:b/>
          <w:sz w:val="18"/>
          <w:szCs w:val="18"/>
          <w:lang w:eastAsia="ar-SA"/>
        </w:rPr>
        <w:t xml:space="preserve">№</w:t>
      </w:r>
      <w:r>
        <w:rPr>
          <w:rFonts w:ascii="Arial" w:hAnsi="Arial" w:cs="Arial"/>
          <w:b/>
          <w:sz w:val="18"/>
          <w:szCs w:val="18"/>
          <w:lang w:eastAsia="ar-SA"/>
        </w:rPr>
        <w:t xml:space="preserve"> </w:t>
      </w:r>
      <w:r>
        <w:rPr>
          <w:rFonts w:ascii="Arial" w:hAnsi="Arial" w:cs="Arial"/>
          <w:b/>
          <w:sz w:val="18"/>
          <w:szCs w:val="18"/>
          <w:lang w:eastAsia="ar-SA"/>
        </w:rPr>
        <w:t xml:space="preserve">__________</w:t>
      </w:r>
      <w:r>
        <w:rPr>
          <w:rFonts w:ascii="Arial" w:hAnsi="Arial" w:cs="Arial"/>
          <w:b/>
          <w:sz w:val="18"/>
          <w:szCs w:val="18"/>
          <w:u w:val="single"/>
          <w:lang w:eastAsia="ar-SA"/>
        </w:rPr>
        <w:t xml:space="preserve">_</w:t>
      </w:r>
      <w:r>
        <w:rPr>
          <w:rFonts w:ascii="Arial" w:hAnsi="Arial" w:cs="Arial"/>
          <w:b/>
          <w:sz w:val="18"/>
          <w:szCs w:val="18"/>
          <w:u w:val="single"/>
          <w:lang w:eastAsia="ar-SA"/>
        </w:rPr>
      </w:r>
      <w:r>
        <w:rPr>
          <w:rFonts w:ascii="Arial" w:hAnsi="Arial" w:cs="Arial"/>
          <w:b/>
          <w:sz w:val="18"/>
          <w:szCs w:val="18"/>
          <w:u w:val="single"/>
          <w:lang w:eastAsia="ar-SA"/>
        </w:rPr>
      </w:r>
    </w:p>
    <w:p>
      <w:pPr>
        <w:pStyle w:val="859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pStyle w:val="859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pStyle w:val="859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внесении изменения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Start w:id="0" w:name="_GoBack"/>
      <w:r/>
      <w:bookmarkEnd w:id="0"/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pStyle w:val="85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 постановление администрации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pStyle w:val="85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Губкинского городского округа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pStyle w:val="85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 1</w:t>
      </w:r>
      <w:r>
        <w:rPr>
          <w:rFonts w:ascii="Times New Roman" w:hAnsi="Times New Roman" w:cs="Times New Roman"/>
          <w:b/>
          <w:sz w:val="28"/>
          <w:szCs w:val="28"/>
        </w:rPr>
        <w:t xml:space="preserve">7 апреля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2025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г</w:t>
      </w:r>
      <w:r>
        <w:rPr>
          <w:rFonts w:ascii="Times New Roman" w:hAnsi="Times New Roman" w:cs="Times New Roman"/>
          <w:b/>
          <w:sz w:val="28"/>
          <w:szCs w:val="28"/>
        </w:rPr>
        <w:t xml:space="preserve">ода</w:t>
      </w:r>
      <w:r>
        <w:rPr>
          <w:rFonts w:ascii="Times New Roman" w:hAnsi="Times New Roman" w:cs="Times New Roman"/>
          <w:b/>
          <w:sz w:val="28"/>
          <w:szCs w:val="28"/>
        </w:rPr>
        <w:t xml:space="preserve"> № 397-па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pStyle w:val="859"/>
        <w:spacing w:line="216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spacing w:after="0" w:line="216" w:lineRule="auto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spacing w:after="0" w:line="216" w:lineRule="auto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</w:r>
      <w:r>
        <w:rPr>
          <w:color w:val="ff0000"/>
          <w:sz w:val="28"/>
          <w:szCs w:val="28"/>
        </w:rPr>
      </w:r>
      <w:r>
        <w:rPr>
          <w:color w:val="ff0000"/>
          <w:sz w:val="28"/>
          <w:szCs w:val="28"/>
        </w:rPr>
      </w:r>
    </w:p>
    <w:p>
      <w:pPr>
        <w:pStyle w:val="859"/>
        <w:contextualSpacing/>
        <w:jc w:val="both"/>
        <w:spacing w:line="276" w:lineRule="auto"/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В соответствии с постановлением</w:t>
      </w:r>
      <w:r>
        <w:rPr>
          <w:rFonts w:ascii="Times New Roman" w:hAnsi="Times New Roman" w:cs="Times New Roman"/>
          <w:sz w:val="28"/>
          <w:szCs w:val="28"/>
        </w:rPr>
        <w:t xml:space="preserve"> Правительства Белгородской области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  <w:br/>
      </w:r>
      <w:r>
        <w:rPr>
          <w:rFonts w:ascii="Times New Roman" w:hAnsi="Times New Roman" w:cs="Times New Roman"/>
          <w:sz w:val="28"/>
          <w:szCs w:val="28"/>
        </w:rPr>
        <w:t xml:space="preserve">от 28</w:t>
      </w:r>
      <w:r>
        <w:rPr>
          <w:rFonts w:ascii="Times New Roman" w:hAnsi="Times New Roman" w:cs="Times New Roman"/>
          <w:sz w:val="28"/>
          <w:szCs w:val="28"/>
        </w:rPr>
        <w:t xml:space="preserve"> декабря 2024 года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</w:rPr>
        <w:t xml:space="preserve">№ 679-пп «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highlight w:val="white"/>
        </w:rPr>
        <w:t xml:space="preserve">О реализации в 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highlight w:val="white"/>
        </w:rPr>
        <w:t xml:space="preserve">Белгородской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highlight w:val="white"/>
        </w:rPr>
        <w:t xml:space="preserve"> 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highlight w:val="white"/>
        </w:rPr>
        <w:t xml:space="preserve">области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  <w:highlight w:val="white"/>
        </w:rPr>
        <w:t xml:space="preserve"> </w:t>
        <w:br/>
        <w:t xml:space="preserve">Единого стандарта региональных мер поддержки участников специальной </w:t>
        <w:br/>
        <w:t xml:space="preserve">военной операции и членов их семей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</w:rPr>
        <w:t xml:space="preserve">»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</w:rPr>
        <w:t xml:space="preserve">,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</w:rPr>
        <w:t xml:space="preserve">Устав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</w:rPr>
        <w:t xml:space="preserve">ом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</w:rPr>
        <w:t xml:space="preserve">Губкинского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</w:rPr>
        <w:t xml:space="preserve"> городского округа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</w:rPr>
        <w:t xml:space="preserve"> </w:t>
        <w:br/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</w:rPr>
        <w:t xml:space="preserve">Белгородской области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</w:rPr>
        <w:t xml:space="preserve">администрация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</w:rPr>
        <w:t xml:space="preserve">Губкинского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8"/>
          <w:szCs w:val="28"/>
        </w:rPr>
        <w:t xml:space="preserve"> городского округа</w:t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</w:r>
    </w:p>
    <w:p>
      <w:pPr>
        <w:pStyle w:val="859"/>
        <w:contextualSpacing/>
        <w:jc w:val="both"/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ПОСТАНОВЛЯ</w:t>
      </w:r>
      <w:r>
        <w:rPr>
          <w:rFonts w:ascii="Times New Roman" w:hAnsi="Times New Roman" w:cs="Times New Roman"/>
          <w:b/>
          <w:sz w:val="28"/>
          <w:szCs w:val="28"/>
        </w:rPr>
        <w:t xml:space="preserve">ЕТ</w:t>
      </w:r>
      <w:r>
        <w:rPr>
          <w:rFonts w:ascii="Times New Roman" w:hAnsi="Times New Roman" w:cs="Times New Roman"/>
          <w:b/>
          <w:sz w:val="28"/>
          <w:szCs w:val="28"/>
        </w:rPr>
        <w:t xml:space="preserve">: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pStyle w:val="859"/>
        <w:contextualSpacing/>
        <w:jc w:val="both"/>
        <w:spacing w:line="276" w:lineRule="auto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color w:val="ff0000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Внести изменение</w:t>
      </w:r>
      <w:r>
        <w:rPr>
          <w:rFonts w:ascii="Times New Roman" w:hAnsi="Times New Roman" w:cs="Times New Roman"/>
          <w:sz w:val="28"/>
          <w:szCs w:val="28"/>
        </w:rPr>
        <w:t xml:space="preserve"> в</w:t>
      </w:r>
      <w:r>
        <w:rPr>
          <w:rFonts w:ascii="Times New Roman" w:hAnsi="Times New Roman" w:cs="Times New Roman"/>
          <w:sz w:val="28"/>
          <w:szCs w:val="28"/>
        </w:rPr>
        <w:t xml:space="preserve"> постановление администрации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Губ</w:t>
      </w:r>
      <w:r>
        <w:rPr>
          <w:rFonts w:ascii="Times New Roman" w:hAnsi="Times New Roman" w:cs="Times New Roman"/>
          <w:sz w:val="28"/>
          <w:szCs w:val="28"/>
        </w:rPr>
        <w:t xml:space="preserve">кинского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sz w:val="28"/>
          <w:szCs w:val="28"/>
        </w:rPr>
        <w:t xml:space="preserve">городского округа от 17 апреля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2025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</w:t>
      </w:r>
      <w:r>
        <w:rPr>
          <w:rFonts w:ascii="Times New Roman" w:hAnsi="Times New Roman" w:cs="Times New Roman"/>
          <w:sz w:val="28"/>
          <w:szCs w:val="28"/>
        </w:rPr>
        <w:t xml:space="preserve">ода</w:t>
      </w:r>
      <w:r>
        <w:rPr>
          <w:rFonts w:ascii="Times New Roman" w:hAnsi="Times New Roman" w:cs="Times New Roman"/>
          <w:sz w:val="28"/>
          <w:szCs w:val="28"/>
        </w:rPr>
        <w:t xml:space="preserve"> № 397</w:t>
      </w:r>
      <w:r>
        <w:rPr>
          <w:rFonts w:ascii="Times New Roman" w:hAnsi="Times New Roman" w:cs="Times New Roman"/>
          <w:sz w:val="28"/>
          <w:szCs w:val="28"/>
        </w:rPr>
        <w:t xml:space="preserve">-па «Об утверждении </w:t>
      </w:r>
      <w:r>
        <w:rPr>
          <w:rFonts w:ascii="Times New Roman" w:hAnsi="Times New Roman" w:cs="Times New Roman"/>
          <w:sz w:val="28"/>
          <w:szCs w:val="28"/>
        </w:rPr>
        <w:t xml:space="preserve">Порядка предоставления меры поддержки участникам специальной военной операции по обеспечению сохранности транспортных средств участников специальной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военной операции на безвозмездной основе на территории </w:t>
      </w:r>
      <w:r>
        <w:rPr>
          <w:rFonts w:ascii="Times New Roman" w:hAnsi="Times New Roman" w:cs="Times New Roman"/>
          <w:sz w:val="28"/>
          <w:szCs w:val="28"/>
        </w:rPr>
        <w:t xml:space="preserve">Губкинского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sz w:val="28"/>
          <w:szCs w:val="28"/>
        </w:rPr>
        <w:t xml:space="preserve">городского округа</w:t>
      </w:r>
      <w:r>
        <w:rPr>
          <w:rFonts w:ascii="Times New Roman" w:hAnsi="Times New Roman" w:cs="Times New Roman"/>
          <w:sz w:val="28"/>
          <w:szCs w:val="28"/>
        </w:rPr>
        <w:t xml:space="preserve"> Белгородской области</w:t>
      </w:r>
      <w:r>
        <w:rPr>
          <w:rFonts w:ascii="Times New Roman" w:hAnsi="Times New Roman" w:cs="Times New Roman"/>
          <w:sz w:val="28"/>
          <w:szCs w:val="28"/>
        </w:rPr>
        <w:t xml:space="preserve">» (в редакции постановления </w:t>
        <w:br/>
        <w:t xml:space="preserve">администрации  Губкинского городского округа от 20.11.2025  № 1411-па):</w:t>
      </w:r>
      <w:r>
        <w:rPr>
          <w:rFonts w:ascii="Times New Roman" w:hAnsi="Times New Roman" w:cs="Times New Roman"/>
          <w:color w:val="ff0000"/>
          <w:sz w:val="28"/>
          <w:szCs w:val="28"/>
        </w:rPr>
      </w:r>
      <w:r>
        <w:rPr>
          <w:rFonts w:ascii="Times New Roman" w:hAnsi="Times New Roman" w:cs="Times New Roman"/>
          <w:color w:val="ff0000"/>
          <w:sz w:val="28"/>
          <w:szCs w:val="28"/>
        </w:rPr>
      </w:r>
    </w:p>
    <w:p>
      <w:pPr>
        <w:pStyle w:val="859"/>
        <w:contextualSpacing/>
        <w:jc w:val="both"/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Поряд</w:t>
      </w:r>
      <w:r>
        <w:rPr>
          <w:rFonts w:ascii="Times New Roman" w:hAnsi="Times New Roman" w:cs="Times New Roman"/>
          <w:sz w:val="28"/>
          <w:szCs w:val="28"/>
        </w:rPr>
        <w:t xml:space="preserve">ок</w:t>
      </w:r>
      <w:r>
        <w:rPr>
          <w:rFonts w:ascii="Times New Roman" w:hAnsi="Times New Roman" w:cs="Times New Roman"/>
          <w:sz w:val="28"/>
          <w:szCs w:val="28"/>
        </w:rPr>
        <w:t xml:space="preserve"> предоставления меры поддержки участникам специальной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военной операции по обеспечению сохранности транспортных средств участников специальной военной операции на безвозмездной основе на территории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Губкинского</w:t>
      </w:r>
      <w:r>
        <w:rPr>
          <w:rFonts w:ascii="Times New Roman" w:hAnsi="Times New Roman" w:cs="Times New Roman"/>
          <w:sz w:val="28"/>
          <w:szCs w:val="28"/>
        </w:rPr>
        <w:t xml:space="preserve"> городского округа Бе</w:t>
      </w:r>
      <w:r>
        <w:rPr>
          <w:rFonts w:ascii="Times New Roman" w:hAnsi="Times New Roman" w:cs="Times New Roman"/>
          <w:sz w:val="28"/>
          <w:szCs w:val="28"/>
        </w:rPr>
        <w:t xml:space="preserve">лгородской области, утвержденный</w:t>
      </w:r>
      <w:r>
        <w:rPr>
          <w:rFonts w:ascii="Times New Roman" w:hAnsi="Times New Roman" w:cs="Times New Roman"/>
          <w:sz w:val="28"/>
          <w:szCs w:val="28"/>
        </w:rPr>
        <w:t xml:space="preserve"> </w:t>
        <w:br/>
        <w:t xml:space="preserve">в пункте 1 </w:t>
      </w:r>
      <w:r>
        <w:rPr>
          <w:rFonts w:ascii="Times New Roman" w:hAnsi="Times New Roman" w:cs="Times New Roman"/>
          <w:sz w:val="28"/>
          <w:szCs w:val="28"/>
        </w:rPr>
        <w:t xml:space="preserve">вышеуказанного </w:t>
      </w:r>
      <w:r>
        <w:rPr>
          <w:rFonts w:ascii="Times New Roman" w:hAnsi="Times New Roman" w:cs="Times New Roman"/>
          <w:sz w:val="28"/>
          <w:szCs w:val="28"/>
        </w:rPr>
        <w:t xml:space="preserve">постановления дополнить пунктом 16 следующего содержания: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59"/>
        <w:contextualSpacing/>
        <w:ind w:firstLine="540"/>
        <w:jc w:val="both"/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«16. Мера поддержки, предоставляемая участникам специальной военной операции </w:t>
      </w:r>
      <w:r>
        <w:rPr>
          <w:rFonts w:ascii="Times New Roman" w:hAnsi="Times New Roman" w:cs="Times New Roman"/>
          <w:sz w:val="28"/>
          <w:szCs w:val="28"/>
        </w:rPr>
        <w:t xml:space="preserve">по обеспечению сохранности транспортных средств участников </w:t>
        <w:br/>
        <w:t xml:space="preserve">специальной военной операции на безвозмездной основе на территории </w:t>
      </w:r>
      <w:r>
        <w:rPr>
          <w:rFonts w:ascii="Times New Roman" w:hAnsi="Times New Roman" w:cs="Times New Roman"/>
          <w:sz w:val="28"/>
          <w:szCs w:val="28"/>
        </w:rPr>
        <w:t xml:space="preserve"> </w:t>
        <w:br/>
      </w:r>
      <w:r>
        <w:rPr>
          <w:rFonts w:ascii="Times New Roman" w:hAnsi="Times New Roman" w:cs="Times New Roman"/>
          <w:sz w:val="28"/>
          <w:szCs w:val="28"/>
        </w:rPr>
        <w:t xml:space="preserve">Губкинского</w:t>
      </w:r>
      <w:r>
        <w:rPr>
          <w:rFonts w:ascii="Times New Roman" w:hAnsi="Times New Roman" w:cs="Times New Roman"/>
          <w:sz w:val="28"/>
          <w:szCs w:val="28"/>
        </w:rPr>
        <w:t xml:space="preserve"> городского округа Бе</w:t>
      </w:r>
      <w:r>
        <w:rPr>
          <w:rFonts w:ascii="Times New Roman" w:hAnsi="Times New Roman" w:cs="Times New Roman"/>
          <w:sz w:val="28"/>
          <w:szCs w:val="28"/>
        </w:rPr>
        <w:t xml:space="preserve">лгородской области предоставляется не менее чем до конца года, следующего за годом, в котором будет завершена </w:t>
        <w:br/>
        <w:t xml:space="preserve">специальная военная операция.</w:t>
      </w:r>
      <w:r>
        <w:rPr>
          <w:rFonts w:ascii="Times New Roman" w:hAnsi="Times New Roman" w:cs="Times New Roman"/>
          <w:sz w:val="28"/>
          <w:szCs w:val="28"/>
        </w:rPr>
        <w:t xml:space="preserve">»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66"/>
        <w:ind w:firstLine="540"/>
        <w:jc w:val="both"/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</w:t>
      </w:r>
      <w:r>
        <w:rPr>
          <w:rFonts w:ascii="Times New Roman" w:hAnsi="Times New Roman" w:cs="Times New Roman"/>
          <w:sz w:val="28"/>
          <w:szCs w:val="28"/>
        </w:rPr>
        <w:t xml:space="preserve">. Контроль за исполнением  постановления возложить  на </w:t>
      </w:r>
      <w:r>
        <w:rPr>
          <w:rFonts w:ascii="Times New Roman" w:hAnsi="Times New Roman" w:cs="Times New Roman"/>
          <w:sz w:val="28"/>
          <w:szCs w:val="28"/>
        </w:rPr>
        <w:t xml:space="preserve">заместителя главы администрации по комплексному развитию сельских </w:t>
        <w:br/>
        <w:t xml:space="preserve">территорий и агропромышленному производству </w:t>
      </w:r>
      <w:r>
        <w:rPr>
          <w:rFonts w:ascii="Times New Roman" w:hAnsi="Times New Roman" w:cs="Times New Roman"/>
          <w:sz w:val="28"/>
          <w:szCs w:val="28"/>
        </w:rPr>
        <w:t xml:space="preserve">Никулова</w:t>
      </w:r>
      <w:r>
        <w:rPr>
          <w:rFonts w:ascii="Times New Roman" w:hAnsi="Times New Roman" w:cs="Times New Roman"/>
          <w:sz w:val="28"/>
          <w:szCs w:val="28"/>
        </w:rPr>
        <w:t xml:space="preserve"> А.С.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59"/>
        <w:jc w:val="both"/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59"/>
        <w:jc w:val="both"/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59"/>
        <w:ind w:firstLine="708"/>
        <w:jc w:val="both"/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contextualSpacing/>
        <w:spacing w:line="23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 xml:space="preserve">Временно исполняющий </w:t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br/>
        <w:t xml:space="preserve">полномочия главы администрации</w:t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br/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 xml:space="preserve">Губкинского</w:t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 xml:space="preserve"> городского округа                                                       </w:t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 xml:space="preserve"> В.Г. Голиков</w:t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59"/>
        <w:jc w:val="both"/>
      </w:pPr>
      <w:r/>
      <w:r/>
    </w:p>
    <w:sectPr>
      <w:headerReference w:type="default" r:id="rId9"/>
      <w:footnotePr/>
      <w:endnotePr/>
      <w:type w:val="nextPage"/>
      <w:pgSz w:w="11906" w:h="16838" w:orient="portrait"/>
      <w:pgMar w:top="828" w:right="707" w:bottom="851" w:left="1560" w:header="426" w:footer="415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Narrow">
    <w:panose1 w:val="020B0604020202020204"/>
  </w:font>
  <w:font w:name="Times New Roman">
    <w:panose1 w:val="02020603050405020304"/>
  </w:font>
  <w:font w:name="Calibri">
    <w:panose1 w:val="020F0502020204030204"/>
  </w:font>
  <w:font w:name="Tahoma">
    <w:panose1 w:val="020B060403050404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-1352492000"/>
      <w:docPartObj>
        <w:docPartGallery w:val="Page Numbers (Top of Page)"/>
        <w:docPartUnique w:val="true"/>
      </w:docPartObj>
      <w:rPr/>
    </w:sdtPr>
    <w:sdtContent>
      <w:p>
        <w:pPr>
          <w:pStyle w:val="86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2</w:t>
        </w:r>
        <w:r>
          <w:fldChar w:fldCharType="end"/>
        </w:r>
        <w:r/>
      </w:p>
    </w:sdtContent>
  </w:sdt>
  <w:p>
    <w:pPr>
      <w:pStyle w:val="862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autoHyphenation w:val="true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80">
    <w:name w:val="Heading 1"/>
    <w:basedOn w:val="854"/>
    <w:next w:val="854"/>
    <w:link w:val="681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81">
    <w:name w:val="Heading 1 Char"/>
    <w:basedOn w:val="856"/>
    <w:link w:val="680"/>
    <w:uiPriority w:val="9"/>
    <w:rPr>
      <w:rFonts w:ascii="Arial" w:hAnsi="Arial" w:eastAsia="Arial" w:cs="Arial"/>
      <w:sz w:val="40"/>
      <w:szCs w:val="40"/>
    </w:rPr>
  </w:style>
  <w:style w:type="character" w:styleId="682">
    <w:name w:val="Heading 2 Char"/>
    <w:basedOn w:val="856"/>
    <w:link w:val="855"/>
    <w:uiPriority w:val="9"/>
    <w:rPr>
      <w:rFonts w:ascii="Arial" w:hAnsi="Arial" w:eastAsia="Arial" w:cs="Arial"/>
      <w:sz w:val="34"/>
    </w:rPr>
  </w:style>
  <w:style w:type="paragraph" w:styleId="683">
    <w:name w:val="Heading 3"/>
    <w:basedOn w:val="854"/>
    <w:next w:val="854"/>
    <w:link w:val="684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84">
    <w:name w:val="Heading 3 Char"/>
    <w:basedOn w:val="856"/>
    <w:link w:val="683"/>
    <w:uiPriority w:val="9"/>
    <w:rPr>
      <w:rFonts w:ascii="Arial" w:hAnsi="Arial" w:eastAsia="Arial" w:cs="Arial"/>
      <w:sz w:val="30"/>
      <w:szCs w:val="30"/>
    </w:rPr>
  </w:style>
  <w:style w:type="paragraph" w:styleId="685">
    <w:name w:val="Heading 4"/>
    <w:basedOn w:val="854"/>
    <w:next w:val="854"/>
    <w:link w:val="686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86">
    <w:name w:val="Heading 4 Char"/>
    <w:basedOn w:val="856"/>
    <w:link w:val="685"/>
    <w:uiPriority w:val="9"/>
    <w:rPr>
      <w:rFonts w:ascii="Arial" w:hAnsi="Arial" w:eastAsia="Arial" w:cs="Arial"/>
      <w:b/>
      <w:bCs/>
      <w:sz w:val="26"/>
      <w:szCs w:val="26"/>
    </w:rPr>
  </w:style>
  <w:style w:type="paragraph" w:styleId="687">
    <w:name w:val="Heading 5"/>
    <w:basedOn w:val="854"/>
    <w:next w:val="854"/>
    <w:link w:val="688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88">
    <w:name w:val="Heading 5 Char"/>
    <w:basedOn w:val="856"/>
    <w:link w:val="687"/>
    <w:uiPriority w:val="9"/>
    <w:rPr>
      <w:rFonts w:ascii="Arial" w:hAnsi="Arial" w:eastAsia="Arial" w:cs="Arial"/>
      <w:b/>
      <w:bCs/>
      <w:sz w:val="24"/>
      <w:szCs w:val="24"/>
    </w:rPr>
  </w:style>
  <w:style w:type="paragraph" w:styleId="689">
    <w:name w:val="Heading 6"/>
    <w:basedOn w:val="854"/>
    <w:next w:val="854"/>
    <w:link w:val="690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90">
    <w:name w:val="Heading 6 Char"/>
    <w:basedOn w:val="856"/>
    <w:link w:val="689"/>
    <w:uiPriority w:val="9"/>
    <w:rPr>
      <w:rFonts w:ascii="Arial" w:hAnsi="Arial" w:eastAsia="Arial" w:cs="Arial"/>
      <w:b/>
      <w:bCs/>
      <w:sz w:val="22"/>
      <w:szCs w:val="22"/>
    </w:rPr>
  </w:style>
  <w:style w:type="paragraph" w:styleId="691">
    <w:name w:val="Heading 7"/>
    <w:basedOn w:val="854"/>
    <w:next w:val="854"/>
    <w:link w:val="692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92">
    <w:name w:val="Heading 7 Char"/>
    <w:basedOn w:val="856"/>
    <w:link w:val="691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93">
    <w:name w:val="Heading 8"/>
    <w:basedOn w:val="854"/>
    <w:next w:val="854"/>
    <w:link w:val="694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94">
    <w:name w:val="Heading 8 Char"/>
    <w:basedOn w:val="856"/>
    <w:link w:val="693"/>
    <w:uiPriority w:val="9"/>
    <w:rPr>
      <w:rFonts w:ascii="Arial" w:hAnsi="Arial" w:eastAsia="Arial" w:cs="Arial"/>
      <w:i/>
      <w:iCs/>
      <w:sz w:val="22"/>
      <w:szCs w:val="22"/>
    </w:rPr>
  </w:style>
  <w:style w:type="paragraph" w:styleId="695">
    <w:name w:val="Heading 9"/>
    <w:basedOn w:val="854"/>
    <w:next w:val="854"/>
    <w:link w:val="696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96">
    <w:name w:val="Heading 9 Char"/>
    <w:basedOn w:val="856"/>
    <w:link w:val="695"/>
    <w:uiPriority w:val="9"/>
    <w:rPr>
      <w:rFonts w:ascii="Arial" w:hAnsi="Arial" w:eastAsia="Arial" w:cs="Arial"/>
      <w:i/>
      <w:iCs/>
      <w:sz w:val="21"/>
      <w:szCs w:val="21"/>
    </w:rPr>
  </w:style>
  <w:style w:type="paragraph" w:styleId="697">
    <w:name w:val="List Paragraph"/>
    <w:basedOn w:val="854"/>
    <w:uiPriority w:val="34"/>
    <w:qFormat/>
    <w:pPr>
      <w:contextualSpacing/>
      <w:ind w:left="720"/>
    </w:pPr>
  </w:style>
  <w:style w:type="paragraph" w:styleId="698">
    <w:name w:val="Title"/>
    <w:basedOn w:val="854"/>
    <w:next w:val="854"/>
    <w:link w:val="699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99">
    <w:name w:val="Title Char"/>
    <w:basedOn w:val="856"/>
    <w:link w:val="698"/>
    <w:uiPriority w:val="10"/>
    <w:rPr>
      <w:sz w:val="48"/>
      <w:szCs w:val="48"/>
    </w:rPr>
  </w:style>
  <w:style w:type="paragraph" w:styleId="700">
    <w:name w:val="Subtitle"/>
    <w:basedOn w:val="854"/>
    <w:next w:val="854"/>
    <w:link w:val="701"/>
    <w:uiPriority w:val="11"/>
    <w:qFormat/>
    <w:pPr>
      <w:spacing w:before="200" w:after="200"/>
    </w:pPr>
    <w:rPr>
      <w:sz w:val="24"/>
      <w:szCs w:val="24"/>
    </w:rPr>
  </w:style>
  <w:style w:type="character" w:styleId="701">
    <w:name w:val="Subtitle Char"/>
    <w:basedOn w:val="856"/>
    <w:link w:val="700"/>
    <w:uiPriority w:val="11"/>
    <w:rPr>
      <w:sz w:val="24"/>
      <w:szCs w:val="24"/>
    </w:rPr>
  </w:style>
  <w:style w:type="paragraph" w:styleId="702">
    <w:name w:val="Quote"/>
    <w:basedOn w:val="854"/>
    <w:next w:val="854"/>
    <w:link w:val="703"/>
    <w:uiPriority w:val="29"/>
    <w:qFormat/>
    <w:pPr>
      <w:ind w:left="720" w:right="720"/>
    </w:pPr>
    <w:rPr>
      <w:i/>
    </w:rPr>
  </w:style>
  <w:style w:type="character" w:styleId="703">
    <w:name w:val="Quote Char"/>
    <w:link w:val="702"/>
    <w:uiPriority w:val="29"/>
    <w:rPr>
      <w:i/>
    </w:rPr>
  </w:style>
  <w:style w:type="paragraph" w:styleId="704">
    <w:name w:val="Intense Quote"/>
    <w:basedOn w:val="854"/>
    <w:next w:val="854"/>
    <w:link w:val="705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05">
    <w:name w:val="Intense Quote Char"/>
    <w:link w:val="704"/>
    <w:uiPriority w:val="30"/>
    <w:rPr>
      <w:i/>
    </w:rPr>
  </w:style>
  <w:style w:type="character" w:styleId="706">
    <w:name w:val="Header Char"/>
    <w:basedOn w:val="856"/>
    <w:link w:val="862"/>
    <w:uiPriority w:val="99"/>
  </w:style>
  <w:style w:type="character" w:styleId="707">
    <w:name w:val="Footer Char"/>
    <w:basedOn w:val="856"/>
    <w:link w:val="864"/>
    <w:uiPriority w:val="99"/>
  </w:style>
  <w:style w:type="paragraph" w:styleId="708">
    <w:name w:val="Caption"/>
    <w:basedOn w:val="854"/>
    <w:next w:val="854"/>
    <w:link w:val="709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09">
    <w:name w:val="Caption Char"/>
    <w:basedOn w:val="856"/>
    <w:link w:val="708"/>
    <w:uiPriority w:val="35"/>
    <w:rPr>
      <w:b/>
      <w:bCs/>
      <w:color w:val="4f81bd" w:themeColor="accent1"/>
      <w:sz w:val="18"/>
      <w:szCs w:val="18"/>
    </w:rPr>
  </w:style>
  <w:style w:type="table" w:styleId="710">
    <w:name w:val="Table Grid"/>
    <w:basedOn w:val="857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11">
    <w:name w:val="Table Grid Light"/>
    <w:basedOn w:val="857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12">
    <w:name w:val="Plain Table 1"/>
    <w:basedOn w:val="857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3">
    <w:name w:val="Plain Table 2"/>
    <w:basedOn w:val="857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4">
    <w:name w:val="Plain Table 3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15">
    <w:name w:val="Plain Table 4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6">
    <w:name w:val="Plain Table 5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17">
    <w:name w:val="Grid Table 1 Light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8">
    <w:name w:val="Grid Table 1 Light - Accent 1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9">
    <w:name w:val="Grid Table 1 Light - Accent 2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0">
    <w:name w:val="Grid Table 1 Light - Accent 3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1">
    <w:name w:val="Grid Table 1 Light - Accent 4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2">
    <w:name w:val="Grid Table 1 Light - Accent 5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3">
    <w:name w:val="Grid Table 1 Light - Accent 6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4">
    <w:name w:val="Grid Table 2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Grid Table 2 - Accent 1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Grid Table 2 - Accent 2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>
    <w:name w:val="Grid Table 2 - Accent 3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>
    <w:name w:val="Grid Table 2 - Accent 4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>
    <w:name w:val="Grid Table 2 - Accent 5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>
    <w:name w:val="Grid Table 2 - Accent 6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>
    <w:name w:val="Grid Table 3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>
    <w:name w:val="Grid Table 3 - Accent 1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>
    <w:name w:val="Grid Table 3 - Accent 2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>
    <w:name w:val="Grid Table 3 - Accent 3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>
    <w:name w:val="Grid Table 3 - Accent 4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3 - Accent 5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3 - Accent 6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4"/>
    <w:basedOn w:val="85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39">
    <w:name w:val="Grid Table 4 - Accent 1"/>
    <w:basedOn w:val="85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40">
    <w:name w:val="Grid Table 4 - Accent 2"/>
    <w:basedOn w:val="85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41">
    <w:name w:val="Grid Table 4 - Accent 3"/>
    <w:basedOn w:val="85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42">
    <w:name w:val="Grid Table 4 - Accent 4"/>
    <w:basedOn w:val="85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43">
    <w:name w:val="Grid Table 4 - Accent 5"/>
    <w:basedOn w:val="85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44">
    <w:name w:val="Grid Table 4 - Accent 6"/>
    <w:basedOn w:val="85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45">
    <w:name w:val="Grid Table 5 Dark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46">
    <w:name w:val="Grid Table 5 Dark- Accent 1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47">
    <w:name w:val="Grid Table 5 Dark - Accent 2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48">
    <w:name w:val="Grid Table 5 Dark - Accent 3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49">
    <w:name w:val="Grid Table 5 Dark- Accent 4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50">
    <w:name w:val="Grid Table 5 Dark - Accent 5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51">
    <w:name w:val="Grid Table 5 Dark - Accent 6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52">
    <w:name w:val="Grid Table 6 Colorful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53">
    <w:name w:val="Grid Table 6 Colorful - Accent 1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54">
    <w:name w:val="Grid Table 6 Colorful - Accent 2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55">
    <w:name w:val="Grid Table 6 Colorful - Accent 3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56">
    <w:name w:val="Grid Table 6 Colorful - Accent 4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57">
    <w:name w:val="Grid Table 6 Colorful - Accent 5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58">
    <w:name w:val="Grid Table 6 Colorful - Accent 6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59">
    <w:name w:val="Grid Table 7 Colorful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>
    <w:name w:val="Grid Table 7 Colorful - Accent 1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Grid Table 7 Colorful - Accent 2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>
    <w:name w:val="Grid Table 7 Colorful - Accent 3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>
    <w:name w:val="Grid Table 7 Colorful - Accent 4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>
    <w:name w:val="Grid Table 7 Colorful - Accent 5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>
    <w:name w:val="Grid Table 7 Colorful - Accent 6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>
    <w:name w:val="List Table 1 Light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>
    <w:name w:val="List Table 1 Light - Accent 1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>
    <w:name w:val="List Table 1 Light - Accent 2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>
    <w:name w:val="List Table 1 Light - Accent 3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>
    <w:name w:val="List Table 1 Light - Accent 4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>
    <w:name w:val="List Table 1 Light - Accent 5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>
    <w:name w:val="List Table 1 Light - Accent 6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>
    <w:name w:val="List Table 2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74">
    <w:name w:val="List Table 2 - Accent 1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75">
    <w:name w:val="List Table 2 - Accent 2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76">
    <w:name w:val="List Table 2 - Accent 3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77">
    <w:name w:val="List Table 2 - Accent 4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78">
    <w:name w:val="List Table 2 - Accent 5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79">
    <w:name w:val="List Table 2 - Accent 6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80">
    <w:name w:val="List Table 3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>
    <w:name w:val="List Table 3 - Accent 1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>
    <w:name w:val="List Table 3 - Accent 2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>
    <w:name w:val="List Table 3 - Accent 3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>
    <w:name w:val="List Table 3 - Accent 4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>
    <w:name w:val="List Table 3 - Accent 5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>
    <w:name w:val="List Table 3 - Accent 6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>
    <w:name w:val="List Table 4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>
    <w:name w:val="List Table 4 - Accent 1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>
    <w:name w:val="List Table 4 - Accent 2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>
    <w:name w:val="List Table 4 - Accent 3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>
    <w:name w:val="List Table 4 - Accent 4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>
    <w:name w:val="List Table 4 - Accent 5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>
    <w:name w:val="List Table 4 - Accent 6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4">
    <w:name w:val="List Table 5 Dark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5">
    <w:name w:val="List Table 5 Dark - Accent 1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6">
    <w:name w:val="List Table 5 Dark - Accent 2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7">
    <w:name w:val="List Table 5 Dark - Accent 3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8">
    <w:name w:val="List Table 5 Dark - Accent 4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9">
    <w:name w:val="List Table 5 Dark - Accent 5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0">
    <w:name w:val="List Table 5 Dark - Accent 6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1">
    <w:name w:val="List Table 6 Colorful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02">
    <w:name w:val="List Table 6 Colorful - Accent 1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03">
    <w:name w:val="List Table 6 Colorful - Accent 2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04">
    <w:name w:val="List Table 6 Colorful - Accent 3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05">
    <w:name w:val="List Table 6 Colorful - Accent 4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06">
    <w:name w:val="List Table 6 Colorful - Accent 5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07">
    <w:name w:val="List Table 6 Colorful - Accent 6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08">
    <w:name w:val="List Table 7 Colorful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09">
    <w:name w:val="List Table 7 Colorful - Accent 1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10">
    <w:name w:val="List Table 7 Colorful - Accent 2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11">
    <w:name w:val="List Table 7 Colorful - Accent 3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12">
    <w:name w:val="List Table 7 Colorful - Accent 4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13">
    <w:name w:val="List Table 7 Colorful - Accent 5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14">
    <w:name w:val="List Table 7 Colorful - Accent 6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15">
    <w:name w:val="Lined - Accent"/>
    <w:basedOn w:val="8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16">
    <w:name w:val="Lined - Accent 1"/>
    <w:basedOn w:val="8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17">
    <w:name w:val="Lined - Accent 2"/>
    <w:basedOn w:val="8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18">
    <w:name w:val="Lined - Accent 3"/>
    <w:basedOn w:val="8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19">
    <w:name w:val="Lined - Accent 4"/>
    <w:basedOn w:val="8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20">
    <w:name w:val="Lined - Accent 5"/>
    <w:basedOn w:val="8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21">
    <w:name w:val="Lined - Accent 6"/>
    <w:basedOn w:val="8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22">
    <w:name w:val="Bordered &amp; Lined - Accent"/>
    <w:basedOn w:val="8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23">
    <w:name w:val="Bordered &amp; Lined - Accent 1"/>
    <w:basedOn w:val="8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24">
    <w:name w:val="Bordered &amp; Lined - Accent 2"/>
    <w:basedOn w:val="8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25">
    <w:name w:val="Bordered &amp; Lined - Accent 3"/>
    <w:basedOn w:val="8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26">
    <w:name w:val="Bordered &amp; Lined - Accent 4"/>
    <w:basedOn w:val="8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27">
    <w:name w:val="Bordered &amp; Lined - Accent 5"/>
    <w:basedOn w:val="8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28">
    <w:name w:val="Bordered &amp; Lined - Accent 6"/>
    <w:basedOn w:val="8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29">
    <w:name w:val="Bordered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30">
    <w:name w:val="Bordered - Accent 1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31">
    <w:name w:val="Bordered - Accent 2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32">
    <w:name w:val="Bordered - Accent 3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33">
    <w:name w:val="Bordered - Accent 4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34">
    <w:name w:val="Bordered - Accent 5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35">
    <w:name w:val="Bordered - Accent 6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36">
    <w:name w:val="Hyperlink"/>
    <w:uiPriority w:val="99"/>
    <w:unhideWhenUsed/>
    <w:rPr>
      <w:color w:val="0000ff" w:themeColor="hyperlink"/>
      <w:u w:val="single"/>
    </w:rPr>
  </w:style>
  <w:style w:type="paragraph" w:styleId="837">
    <w:name w:val="footnote text"/>
    <w:basedOn w:val="854"/>
    <w:link w:val="838"/>
    <w:uiPriority w:val="99"/>
    <w:semiHidden/>
    <w:unhideWhenUsed/>
    <w:pPr>
      <w:spacing w:after="40" w:line="240" w:lineRule="auto"/>
    </w:pPr>
    <w:rPr>
      <w:sz w:val="18"/>
    </w:rPr>
  </w:style>
  <w:style w:type="character" w:styleId="838">
    <w:name w:val="Footnote Text Char"/>
    <w:link w:val="837"/>
    <w:uiPriority w:val="99"/>
    <w:rPr>
      <w:sz w:val="18"/>
    </w:rPr>
  </w:style>
  <w:style w:type="character" w:styleId="839">
    <w:name w:val="footnote reference"/>
    <w:basedOn w:val="856"/>
    <w:uiPriority w:val="99"/>
    <w:unhideWhenUsed/>
    <w:rPr>
      <w:vertAlign w:val="superscript"/>
    </w:rPr>
  </w:style>
  <w:style w:type="paragraph" w:styleId="840">
    <w:name w:val="endnote text"/>
    <w:basedOn w:val="854"/>
    <w:link w:val="841"/>
    <w:uiPriority w:val="99"/>
    <w:semiHidden/>
    <w:unhideWhenUsed/>
    <w:pPr>
      <w:spacing w:after="0" w:line="240" w:lineRule="auto"/>
    </w:pPr>
    <w:rPr>
      <w:sz w:val="20"/>
    </w:rPr>
  </w:style>
  <w:style w:type="character" w:styleId="841">
    <w:name w:val="Endnote Text Char"/>
    <w:link w:val="840"/>
    <w:uiPriority w:val="99"/>
    <w:rPr>
      <w:sz w:val="20"/>
    </w:rPr>
  </w:style>
  <w:style w:type="character" w:styleId="842">
    <w:name w:val="endnote reference"/>
    <w:basedOn w:val="856"/>
    <w:uiPriority w:val="99"/>
    <w:semiHidden/>
    <w:unhideWhenUsed/>
    <w:rPr>
      <w:vertAlign w:val="superscript"/>
    </w:rPr>
  </w:style>
  <w:style w:type="paragraph" w:styleId="843">
    <w:name w:val="toc 1"/>
    <w:basedOn w:val="854"/>
    <w:next w:val="854"/>
    <w:uiPriority w:val="39"/>
    <w:unhideWhenUsed/>
    <w:pPr>
      <w:ind w:left="0" w:right="0" w:firstLine="0"/>
      <w:spacing w:after="57"/>
    </w:pPr>
  </w:style>
  <w:style w:type="paragraph" w:styleId="844">
    <w:name w:val="toc 2"/>
    <w:basedOn w:val="854"/>
    <w:next w:val="854"/>
    <w:uiPriority w:val="39"/>
    <w:unhideWhenUsed/>
    <w:pPr>
      <w:ind w:left="283" w:right="0" w:firstLine="0"/>
      <w:spacing w:after="57"/>
    </w:pPr>
  </w:style>
  <w:style w:type="paragraph" w:styleId="845">
    <w:name w:val="toc 3"/>
    <w:basedOn w:val="854"/>
    <w:next w:val="854"/>
    <w:uiPriority w:val="39"/>
    <w:unhideWhenUsed/>
    <w:pPr>
      <w:ind w:left="567" w:right="0" w:firstLine="0"/>
      <w:spacing w:after="57"/>
    </w:pPr>
  </w:style>
  <w:style w:type="paragraph" w:styleId="846">
    <w:name w:val="toc 4"/>
    <w:basedOn w:val="854"/>
    <w:next w:val="854"/>
    <w:uiPriority w:val="39"/>
    <w:unhideWhenUsed/>
    <w:pPr>
      <w:ind w:left="850" w:right="0" w:firstLine="0"/>
      <w:spacing w:after="57"/>
    </w:pPr>
  </w:style>
  <w:style w:type="paragraph" w:styleId="847">
    <w:name w:val="toc 5"/>
    <w:basedOn w:val="854"/>
    <w:next w:val="854"/>
    <w:uiPriority w:val="39"/>
    <w:unhideWhenUsed/>
    <w:pPr>
      <w:ind w:left="1134" w:right="0" w:firstLine="0"/>
      <w:spacing w:after="57"/>
    </w:pPr>
  </w:style>
  <w:style w:type="paragraph" w:styleId="848">
    <w:name w:val="toc 6"/>
    <w:basedOn w:val="854"/>
    <w:next w:val="854"/>
    <w:uiPriority w:val="39"/>
    <w:unhideWhenUsed/>
    <w:pPr>
      <w:ind w:left="1417" w:right="0" w:firstLine="0"/>
      <w:spacing w:after="57"/>
    </w:pPr>
  </w:style>
  <w:style w:type="paragraph" w:styleId="849">
    <w:name w:val="toc 7"/>
    <w:basedOn w:val="854"/>
    <w:next w:val="854"/>
    <w:uiPriority w:val="39"/>
    <w:unhideWhenUsed/>
    <w:pPr>
      <w:ind w:left="1701" w:right="0" w:firstLine="0"/>
      <w:spacing w:after="57"/>
    </w:pPr>
  </w:style>
  <w:style w:type="paragraph" w:styleId="850">
    <w:name w:val="toc 8"/>
    <w:basedOn w:val="854"/>
    <w:next w:val="854"/>
    <w:uiPriority w:val="39"/>
    <w:unhideWhenUsed/>
    <w:pPr>
      <w:ind w:left="1984" w:right="0" w:firstLine="0"/>
      <w:spacing w:after="57"/>
    </w:pPr>
  </w:style>
  <w:style w:type="paragraph" w:styleId="851">
    <w:name w:val="toc 9"/>
    <w:basedOn w:val="854"/>
    <w:next w:val="854"/>
    <w:uiPriority w:val="39"/>
    <w:unhideWhenUsed/>
    <w:pPr>
      <w:ind w:left="2268" w:right="0" w:firstLine="0"/>
      <w:spacing w:after="57"/>
    </w:pPr>
  </w:style>
  <w:style w:type="paragraph" w:styleId="852">
    <w:name w:val="TOC Heading"/>
    <w:uiPriority w:val="39"/>
    <w:unhideWhenUsed/>
  </w:style>
  <w:style w:type="paragraph" w:styleId="853">
    <w:name w:val="table of figures"/>
    <w:basedOn w:val="854"/>
    <w:next w:val="854"/>
    <w:uiPriority w:val="99"/>
    <w:unhideWhenUsed/>
    <w:pPr>
      <w:spacing w:after="0" w:afterAutospacing="0"/>
    </w:pPr>
  </w:style>
  <w:style w:type="paragraph" w:styleId="854" w:default="1">
    <w:name w:val="Normal"/>
    <w:qFormat/>
  </w:style>
  <w:style w:type="paragraph" w:styleId="855">
    <w:name w:val="Heading 2"/>
    <w:basedOn w:val="854"/>
    <w:next w:val="854"/>
    <w:link w:val="867"/>
    <w:uiPriority w:val="9"/>
    <w:semiHidden/>
    <w:unhideWhenUsed/>
    <w:qFormat/>
    <w:pPr>
      <w:keepLines/>
      <w:keepNext/>
      <w:spacing w:before="40" w:after="0"/>
      <w:outlineLvl w:val="1"/>
    </w:pPr>
    <w:rPr>
      <w:rFonts w:asciiTheme="majorHAnsi" w:hAnsiTheme="majorHAnsi" w:eastAsiaTheme="majorEastAsia" w:cstheme="majorBidi"/>
      <w:color w:val="365f91" w:themeColor="accent1" w:themeShade="BF"/>
      <w:sz w:val="26"/>
      <w:szCs w:val="26"/>
    </w:rPr>
  </w:style>
  <w:style w:type="character" w:styleId="856" w:default="1">
    <w:name w:val="Default Paragraph Font"/>
    <w:uiPriority w:val="1"/>
    <w:semiHidden/>
    <w:unhideWhenUsed/>
  </w:style>
  <w:style w:type="table" w:styleId="857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58" w:default="1">
    <w:name w:val="No List"/>
    <w:uiPriority w:val="99"/>
    <w:semiHidden/>
    <w:unhideWhenUsed/>
  </w:style>
  <w:style w:type="paragraph" w:styleId="859">
    <w:name w:val="No Spacing"/>
    <w:uiPriority w:val="1"/>
    <w:qFormat/>
    <w:pPr>
      <w:spacing w:after="0" w:line="240" w:lineRule="auto"/>
    </w:pPr>
  </w:style>
  <w:style w:type="paragraph" w:styleId="860">
    <w:name w:val="Balloon Text"/>
    <w:basedOn w:val="854"/>
    <w:link w:val="861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861" w:customStyle="1">
    <w:name w:val="Текст выноски Знак"/>
    <w:basedOn w:val="856"/>
    <w:link w:val="860"/>
    <w:uiPriority w:val="99"/>
    <w:semiHidden/>
    <w:rPr>
      <w:rFonts w:ascii="Tahoma" w:hAnsi="Tahoma" w:cs="Tahoma"/>
      <w:sz w:val="16"/>
      <w:szCs w:val="16"/>
    </w:rPr>
  </w:style>
  <w:style w:type="paragraph" w:styleId="862">
    <w:name w:val="Header"/>
    <w:basedOn w:val="854"/>
    <w:link w:val="863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863" w:customStyle="1">
    <w:name w:val="Верхний колонтитул Знак"/>
    <w:basedOn w:val="856"/>
    <w:link w:val="862"/>
    <w:uiPriority w:val="99"/>
  </w:style>
  <w:style w:type="paragraph" w:styleId="864">
    <w:name w:val="Footer"/>
    <w:basedOn w:val="854"/>
    <w:link w:val="865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865" w:customStyle="1">
    <w:name w:val="Нижний колонтитул Знак"/>
    <w:basedOn w:val="856"/>
    <w:link w:val="864"/>
    <w:uiPriority w:val="99"/>
  </w:style>
  <w:style w:type="paragraph" w:styleId="866" w:customStyle="1">
    <w:name w:val="ConsPlusNormal"/>
    <w:pPr>
      <w:spacing w:after="0" w:line="240" w:lineRule="auto"/>
      <w:widowControl w:val="off"/>
    </w:pPr>
    <w:rPr>
      <w:rFonts w:ascii="Calibri" w:hAnsi="Calibri" w:eastAsia="Times New Roman" w:cs="Calibri"/>
      <w:szCs w:val="20"/>
      <w:lang w:eastAsia="ru-RU"/>
    </w:rPr>
  </w:style>
  <w:style w:type="character" w:styleId="867" w:customStyle="1">
    <w:name w:val="Заголовок 2 Знак"/>
    <w:basedOn w:val="856"/>
    <w:link w:val="855"/>
    <w:uiPriority w:val="9"/>
    <w:semiHidden/>
    <w:rPr>
      <w:rFonts w:asciiTheme="majorHAnsi" w:hAnsiTheme="majorHAnsi" w:eastAsiaTheme="majorEastAsia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21159C-DBE1-4ABB-A64B-8EDA4AE1BD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Р7-Офис/2025.2.1.801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drovnikova_nv@gu.adm</cp:lastModifiedBy>
  <cp:revision>57</cp:revision>
  <dcterms:created xsi:type="dcterms:W3CDTF">2024-03-11T08:53:00Z</dcterms:created>
  <dcterms:modified xsi:type="dcterms:W3CDTF">2026-03-04T14:22:35Z</dcterms:modified>
</cp:coreProperties>
</file>